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E281" w14:textId="77777777" w:rsidR="000C4E8F" w:rsidRDefault="000C4E8F">
      <w:pPr>
        <w:pStyle w:val="BodyText"/>
        <w:spacing w:before="11"/>
        <w:ind w:left="0"/>
        <w:rPr>
          <w:rFonts w:ascii="Times New Roman"/>
        </w:rPr>
      </w:pPr>
    </w:p>
    <w:p w14:paraId="454536B8" w14:textId="77777777" w:rsidR="000C4E8F" w:rsidRDefault="00000000">
      <w:pPr>
        <w:pStyle w:val="BodyText"/>
        <w:tabs>
          <w:tab w:val="left" w:pos="8143"/>
        </w:tabs>
        <w:spacing w:before="93"/>
      </w:pPr>
      <w:r>
        <w:t>For</w:t>
      </w:r>
      <w:r>
        <w:rPr>
          <w:spacing w:val="-3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Release</w:t>
      </w:r>
      <w:r>
        <w:tab/>
        <w:t>June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2024</w:t>
      </w:r>
    </w:p>
    <w:p w14:paraId="0B51121B" w14:textId="77777777" w:rsidR="000C4E8F" w:rsidRDefault="000C4E8F">
      <w:pPr>
        <w:pStyle w:val="BodyText"/>
        <w:ind w:left="0"/>
        <w:rPr>
          <w:sz w:val="24"/>
        </w:rPr>
      </w:pPr>
    </w:p>
    <w:p w14:paraId="40304071" w14:textId="77777777" w:rsidR="000C4E8F" w:rsidRDefault="000C4E8F">
      <w:pPr>
        <w:pStyle w:val="BodyText"/>
        <w:ind w:left="0"/>
        <w:rPr>
          <w:sz w:val="24"/>
        </w:rPr>
      </w:pPr>
    </w:p>
    <w:p w14:paraId="16251674" w14:textId="77777777" w:rsidR="000C4E8F" w:rsidRDefault="000C4E8F">
      <w:pPr>
        <w:pStyle w:val="BodyText"/>
        <w:spacing w:before="8"/>
        <w:ind w:left="0"/>
        <w:rPr>
          <w:sz w:val="31"/>
        </w:rPr>
      </w:pPr>
    </w:p>
    <w:p w14:paraId="27DB2D18" w14:textId="77777777" w:rsidR="000C4E8F" w:rsidRDefault="00000000">
      <w:pPr>
        <w:pStyle w:val="Title"/>
        <w:spacing w:line="276" w:lineRule="auto"/>
      </w:pPr>
      <w:bookmarkStart w:id="0" w:name="Alectra_Inc._2023_ESG_Report_showcases_s"/>
      <w:bookmarkEnd w:id="0"/>
      <w:proofErr w:type="spellStart"/>
      <w:r>
        <w:t>Alectra</w:t>
      </w:r>
      <w:proofErr w:type="spellEnd"/>
      <w:r>
        <w:t xml:space="preserve"> Inc. 2023 ESG Report showcases sustainability</w:t>
      </w:r>
      <w:r>
        <w:rPr>
          <w:spacing w:val="1"/>
        </w:rPr>
        <w:t xml:space="preserve"> </w:t>
      </w:r>
      <w:r>
        <w:t>investments,</w:t>
      </w:r>
      <w:r>
        <w:rPr>
          <w:spacing w:val="-3"/>
        </w:rPr>
        <w:t xml:space="preserve"> </w:t>
      </w:r>
      <w:r>
        <w:t>grid</w:t>
      </w:r>
      <w:r>
        <w:rPr>
          <w:spacing w:val="-1"/>
        </w:rPr>
        <w:t xml:space="preserve"> </w:t>
      </w:r>
      <w:r>
        <w:t>modernization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support</w:t>
      </w:r>
    </w:p>
    <w:p w14:paraId="1E5DBA1A" w14:textId="77777777" w:rsidR="000C4E8F" w:rsidRDefault="000C4E8F">
      <w:pPr>
        <w:pStyle w:val="BodyText"/>
        <w:spacing w:before="7"/>
        <w:ind w:left="0"/>
        <w:rPr>
          <w:rFonts w:ascii="Arial"/>
          <w:b/>
          <w:sz w:val="30"/>
        </w:rPr>
      </w:pPr>
    </w:p>
    <w:p w14:paraId="0CB93CC2" w14:textId="0AE4A20D" w:rsidR="000C4E8F" w:rsidRPr="002A7C23" w:rsidRDefault="00000000">
      <w:pPr>
        <w:pStyle w:val="BodyText"/>
        <w:spacing w:line="276" w:lineRule="auto"/>
        <w:ind w:right="682"/>
        <w:jc w:val="both"/>
        <w:rPr>
          <w:lang w:val="en-CA"/>
        </w:rPr>
      </w:pPr>
      <w:r>
        <w:rPr>
          <w:rFonts w:ascii="Arial" w:hAnsi="Arial"/>
          <w:b/>
        </w:rPr>
        <w:t xml:space="preserve">Mississauga, ON – </w:t>
      </w:r>
      <w:proofErr w:type="spellStart"/>
      <w:r w:rsidR="002A7C23" w:rsidRPr="002A7C23">
        <w:t>Alectra</w:t>
      </w:r>
      <w:proofErr w:type="spellEnd"/>
      <w:r w:rsidR="002A7C23" w:rsidRPr="002A7C23">
        <w:t xml:space="preserve"> Inc. presents its 2023 Annual Environment, Social and Governance (ESG) Report to highlight the company’s growth and critical investments in its social programs. </w:t>
      </w:r>
    </w:p>
    <w:p w14:paraId="395C92A1" w14:textId="77777777" w:rsidR="000C4E8F" w:rsidRDefault="00000000">
      <w:pPr>
        <w:pStyle w:val="BodyText"/>
        <w:spacing w:before="197" w:line="276" w:lineRule="auto"/>
        <w:ind w:right="463"/>
      </w:pPr>
      <w:r>
        <w:t>“As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distributor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spanning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approximately</w:t>
      </w:r>
      <w:r>
        <w:rPr>
          <w:spacing w:val="-58"/>
        </w:rPr>
        <w:t xml:space="preserve"> </w:t>
      </w:r>
      <w:r>
        <w:t xml:space="preserve">2,000 square </w:t>
      </w:r>
      <w:proofErr w:type="spellStart"/>
      <w:r>
        <w:t>kilometres</w:t>
      </w:r>
      <w:proofErr w:type="spellEnd"/>
      <w:r>
        <w:t xml:space="preserve"> in Canada’s most densely populated and carbon-intense region, we</w:t>
      </w:r>
      <w:r>
        <w:rPr>
          <w:spacing w:val="-59"/>
        </w:rPr>
        <w:t xml:space="preserve"> </w:t>
      </w:r>
      <w:r>
        <w:t>have a critical role in providing leadership and guidance to the homes and businesses we</w:t>
      </w:r>
      <w:r>
        <w:rPr>
          <w:spacing w:val="1"/>
        </w:rPr>
        <w:t xml:space="preserve"> </w:t>
      </w:r>
      <w:r>
        <w:t>serve,”</w:t>
      </w:r>
      <w:r>
        <w:rPr>
          <w:spacing w:val="-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Brian</w:t>
      </w:r>
      <w:r>
        <w:rPr>
          <w:spacing w:val="1"/>
        </w:rPr>
        <w:t xml:space="preserve"> </w:t>
      </w:r>
      <w:r>
        <w:t>Bentz,</w:t>
      </w:r>
      <w:r>
        <w:rPr>
          <w:spacing w:val="-3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CEO,</w:t>
      </w:r>
      <w:r>
        <w:rPr>
          <w:spacing w:val="-3"/>
        </w:rPr>
        <w:t xml:space="preserve"> </w:t>
      </w:r>
      <w:proofErr w:type="spellStart"/>
      <w:r>
        <w:t>Alectra</w:t>
      </w:r>
      <w:proofErr w:type="spellEnd"/>
      <w:r>
        <w:rPr>
          <w:spacing w:val="1"/>
        </w:rPr>
        <w:t xml:space="preserve"> </w:t>
      </w:r>
      <w:r>
        <w:t>Inc.</w:t>
      </w:r>
    </w:p>
    <w:p w14:paraId="2F71EE26" w14:textId="77777777" w:rsidR="000C4E8F" w:rsidRDefault="00000000">
      <w:pPr>
        <w:pStyle w:val="BodyText"/>
        <w:spacing w:before="202"/>
        <w:jc w:val="both"/>
      </w:pPr>
      <w:r>
        <w:t>Some</w:t>
      </w:r>
      <w:r>
        <w:rPr>
          <w:spacing w:val="-2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achievements highlighted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Alectra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include:</w:t>
      </w:r>
    </w:p>
    <w:p w14:paraId="40CA0278" w14:textId="77777777" w:rsidR="000C4E8F" w:rsidRDefault="000C4E8F">
      <w:pPr>
        <w:pStyle w:val="BodyText"/>
        <w:spacing w:before="7"/>
        <w:ind w:left="0"/>
        <w:rPr>
          <w:sz w:val="20"/>
        </w:rPr>
      </w:pPr>
    </w:p>
    <w:p w14:paraId="20CD8731" w14:textId="77777777" w:rsidR="000C4E8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421"/>
      </w:pPr>
      <w:r>
        <w:rPr>
          <w:rFonts w:ascii="Arial" w:hAnsi="Arial"/>
          <w:b/>
        </w:rPr>
        <w:t>GHG Emissions Reduction</w:t>
      </w:r>
      <w:r>
        <w:t>: Achieved a notable 16.9% reduction in greenhouse gas</w:t>
      </w:r>
      <w:r>
        <w:rPr>
          <w:spacing w:val="-60"/>
        </w:rPr>
        <w:t xml:space="preserve"> </w:t>
      </w:r>
      <w:r>
        <w:t>emissions</w:t>
      </w:r>
      <w:r>
        <w:rPr>
          <w:spacing w:val="-3"/>
        </w:rPr>
        <w:t xml:space="preserve"> </w:t>
      </w:r>
      <w:r>
        <w:t>from fleet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operations</w:t>
      </w:r>
      <w:r>
        <w:rPr>
          <w:spacing w:val="4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2016.</w:t>
      </w:r>
    </w:p>
    <w:p w14:paraId="07C8353A" w14:textId="77777777" w:rsidR="000C4E8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 w:line="271" w:lineRule="auto"/>
        <w:ind w:right="191"/>
      </w:pPr>
      <w:r>
        <w:rPr>
          <w:rFonts w:ascii="Arial" w:hAnsi="Arial"/>
          <w:b/>
        </w:rPr>
        <w:t>Grid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Modernization: </w:t>
      </w:r>
      <w:r>
        <w:t>Committed</w:t>
      </w:r>
      <w:r>
        <w:rPr>
          <w:spacing w:val="-2"/>
        </w:rPr>
        <w:t xml:space="preserve"> </w:t>
      </w:r>
      <w:r>
        <w:t>approximately</w:t>
      </w:r>
      <w:r>
        <w:rPr>
          <w:spacing w:val="-10"/>
        </w:rPr>
        <w:t xml:space="preserve"> </w:t>
      </w:r>
      <w:r>
        <w:t>$250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modernizing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electricity</w:t>
      </w:r>
      <w:r>
        <w:rPr>
          <w:spacing w:val="-2"/>
        </w:rPr>
        <w:t xml:space="preserve"> </w:t>
      </w:r>
      <w:r>
        <w:t>grid.</w:t>
      </w:r>
    </w:p>
    <w:p w14:paraId="26AE9E0E" w14:textId="77777777" w:rsidR="000C4E8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73" w:lineRule="auto"/>
      </w:pPr>
      <w:r>
        <w:rPr>
          <w:rFonts w:ascii="Arial" w:hAnsi="Arial"/>
          <w:b/>
        </w:rPr>
        <w:t>Community Investments</w:t>
      </w:r>
      <w:r>
        <w:t>: Invested approximately $1.56 million in community programs</w:t>
      </w:r>
      <w:r>
        <w:rPr>
          <w:spacing w:val="-59"/>
        </w:rPr>
        <w:t xml:space="preserve"> </w:t>
      </w:r>
      <w:r>
        <w:t xml:space="preserve">through the </w:t>
      </w:r>
      <w:proofErr w:type="spellStart"/>
      <w:r>
        <w:t>Alectra</w:t>
      </w:r>
      <w:proofErr w:type="spellEnd"/>
      <w:r>
        <w:t xml:space="preserve"> Cares Community Support Program, including $167,000 raised by</w:t>
      </w:r>
      <w:r>
        <w:rPr>
          <w:spacing w:val="1"/>
        </w:rPr>
        <w:t xml:space="preserve"> </w:t>
      </w:r>
      <w:r>
        <w:t>employees.</w:t>
      </w:r>
    </w:p>
    <w:p w14:paraId="13F24A78" w14:textId="77777777" w:rsidR="000C4E8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6" w:lineRule="auto"/>
        <w:ind w:right="443"/>
      </w:pPr>
      <w:r>
        <w:rPr>
          <w:rFonts w:ascii="Arial" w:hAnsi="Arial"/>
          <w:b/>
        </w:rPr>
        <w:t xml:space="preserve">Fleet Electrification: </w:t>
      </w:r>
      <w:r>
        <w:t>Added a first all-electric bucket truck, one of the first in Ontario,</w:t>
      </w:r>
      <w:r>
        <w:rPr>
          <w:spacing w:val="-59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advancing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decarbonization</w:t>
      </w:r>
      <w:r>
        <w:rPr>
          <w:spacing w:val="1"/>
        </w:rPr>
        <w:t xml:space="preserve"> </w:t>
      </w:r>
      <w:r>
        <w:t>goals.</w:t>
      </w:r>
    </w:p>
    <w:p w14:paraId="511F86BB" w14:textId="77777777" w:rsidR="000C4E8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310"/>
      </w:pPr>
      <w:r>
        <w:rPr>
          <w:rFonts w:ascii="Arial" w:hAnsi="Arial"/>
          <w:b/>
        </w:rPr>
        <w:t>Diversity and Inclusion</w:t>
      </w:r>
      <w:r>
        <w:t>: Established an ED&amp;I Scholarship with McMaster University’s</w:t>
      </w:r>
      <w:r>
        <w:rPr>
          <w:spacing w:val="-59"/>
        </w:rPr>
        <w:t xml:space="preserve"> </w:t>
      </w:r>
      <w:r>
        <w:t xml:space="preserve">DeGroote School of Business and the </w:t>
      </w:r>
      <w:proofErr w:type="spellStart"/>
      <w:r>
        <w:t>Alectra</w:t>
      </w:r>
      <w:proofErr w:type="spellEnd"/>
      <w:r>
        <w:t xml:space="preserve"> ED&amp;I Undergraduate Award with York</w:t>
      </w:r>
      <w:r>
        <w:rPr>
          <w:spacing w:val="1"/>
        </w:rPr>
        <w:t xml:space="preserve"> </w:t>
      </w:r>
      <w:r>
        <w:t>University.</w:t>
      </w:r>
    </w:p>
    <w:p w14:paraId="4180830F" w14:textId="77777777" w:rsidR="000C4E8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1" w:lineRule="auto"/>
        <w:ind w:right="285"/>
      </w:pPr>
      <w:r>
        <w:rPr>
          <w:rFonts w:ascii="Arial" w:hAnsi="Arial"/>
          <w:b/>
        </w:rPr>
        <w:t xml:space="preserve">New LEED Facility: </w:t>
      </w:r>
      <w:r>
        <w:t>Consolidated two facilities into one by opening a new Gold LEED-</w:t>
      </w:r>
      <w:r>
        <w:rPr>
          <w:spacing w:val="-59"/>
        </w:rPr>
        <w:t xml:space="preserve"> </w:t>
      </w:r>
      <w:r>
        <w:t>certified Kennedy</w:t>
      </w:r>
      <w:r>
        <w:rPr>
          <w:spacing w:val="-2"/>
        </w:rPr>
        <w:t xml:space="preserve"> </w:t>
      </w:r>
      <w:r>
        <w:t>Road operations</w:t>
      </w:r>
      <w:r>
        <w:rPr>
          <w:spacing w:val="-2"/>
        </w:rPr>
        <w:t xml:space="preserve"> </w:t>
      </w:r>
      <w:proofErr w:type="spellStart"/>
      <w:r>
        <w:t>centre</w:t>
      </w:r>
      <w:proofErr w:type="spellEnd"/>
      <w:r>
        <w:rPr>
          <w:spacing w:val="1"/>
        </w:rPr>
        <w:t xml:space="preserve"> </w:t>
      </w:r>
      <w:r>
        <w:t>in Brampton.</w:t>
      </w:r>
    </w:p>
    <w:p w14:paraId="7A30A918" w14:textId="77777777" w:rsidR="000C4E8F" w:rsidRDefault="00000000">
      <w:pPr>
        <w:pStyle w:val="BodyText"/>
        <w:spacing w:before="210" w:line="276" w:lineRule="auto"/>
      </w:pPr>
      <w:r>
        <w:t>“</w:t>
      </w:r>
      <w:proofErr w:type="spellStart"/>
      <w:r>
        <w:t>Alectra</w:t>
      </w:r>
      <w:proofErr w:type="spellEnd"/>
      <w:r>
        <w:t xml:space="preserve"> has a strong governance model that is focused on sustainability and promotes diversity</w:t>
      </w:r>
      <w:r>
        <w:rPr>
          <w:spacing w:val="-59"/>
        </w:rPr>
        <w:t xml:space="preserve"> </w:t>
      </w:r>
      <w:r>
        <w:t xml:space="preserve">and inclusion,” said Norm </w:t>
      </w:r>
      <w:proofErr w:type="spellStart"/>
      <w:r>
        <w:t>Loberg</w:t>
      </w:r>
      <w:proofErr w:type="spellEnd"/>
      <w:r>
        <w:t xml:space="preserve">, Chair, </w:t>
      </w:r>
      <w:proofErr w:type="spellStart"/>
      <w:r>
        <w:t>Alectra</w:t>
      </w:r>
      <w:proofErr w:type="spellEnd"/>
      <w:r>
        <w:t xml:space="preserve"> Board of Directors. “Board representation from</w:t>
      </w:r>
      <w:r>
        <w:rPr>
          <w:spacing w:val="-5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shareholders,</w:t>
      </w:r>
      <w:r>
        <w:rPr>
          <w:spacing w:val="-6"/>
        </w:rPr>
        <w:t xml:space="preserve"> </w:t>
      </w:r>
      <w:r>
        <w:t>blended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commercially</w:t>
      </w:r>
      <w:r>
        <w:rPr>
          <w:spacing w:val="-5"/>
        </w:rPr>
        <w:t xml:space="preserve"> </w:t>
      </w:r>
      <w:r>
        <w:t>minded</w:t>
      </w:r>
      <w:r>
        <w:rPr>
          <w:spacing w:val="-2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our</w:t>
      </w:r>
      <w:r>
        <w:rPr>
          <w:spacing w:val="-58"/>
        </w:rPr>
        <w:t xml:space="preserve"> </w:t>
      </w:r>
      <w:r>
        <w:t>Board a very broad perspective. This ensures that the needs of our customers and our</w:t>
      </w:r>
      <w:r>
        <w:rPr>
          <w:spacing w:val="1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decision-making.”</w:t>
      </w:r>
    </w:p>
    <w:p w14:paraId="37D3E4F9" w14:textId="77777777" w:rsidR="000C4E8F" w:rsidRDefault="00000000">
      <w:pPr>
        <w:spacing w:before="200" w:line="276" w:lineRule="auto"/>
        <w:ind w:left="100"/>
        <w:rPr>
          <w:rFonts w:ascii="Arial" w:hAnsi="Arial"/>
          <w:b/>
          <w:i/>
        </w:rPr>
      </w:pPr>
      <w:r>
        <w:t xml:space="preserve">An additional feature accompanying our ESG Report, is its 2023 </w:t>
      </w:r>
      <w:proofErr w:type="spellStart"/>
      <w:r>
        <w:t>Alectra</w:t>
      </w:r>
      <w:proofErr w:type="spellEnd"/>
      <w:r>
        <w:t xml:space="preserve"> Green Energy &amp;</w:t>
      </w:r>
      <w:r>
        <w:rPr>
          <w:spacing w:val="1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(GRE&amp;T)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entitled</w:t>
      </w:r>
      <w:r>
        <w:rPr>
          <w:spacing w:val="4"/>
        </w:rPr>
        <w:t xml:space="preserve"> </w:t>
      </w:r>
      <w:r>
        <w:t>“</w:t>
      </w:r>
      <w:r>
        <w:rPr>
          <w:rFonts w:ascii="Arial" w:hAnsi="Arial"/>
          <w:b/>
          <w:i/>
        </w:rPr>
        <w:t>Where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Great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Minds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Collaborate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to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Power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a</w:t>
      </w:r>
    </w:p>
    <w:p w14:paraId="5703E39F" w14:textId="77777777" w:rsidR="000C4E8F" w:rsidRDefault="000C4E8F">
      <w:pPr>
        <w:spacing w:line="276" w:lineRule="auto"/>
        <w:rPr>
          <w:rFonts w:ascii="Arial" w:hAnsi="Arial"/>
        </w:rPr>
        <w:sectPr w:rsidR="000C4E8F">
          <w:headerReference w:type="default" r:id="rId7"/>
          <w:type w:val="continuous"/>
          <w:pgSz w:w="12240" w:h="15840"/>
          <w:pgMar w:top="1940" w:right="1340" w:bottom="280" w:left="1340" w:header="773" w:footer="720" w:gutter="0"/>
          <w:pgNumType w:start="1"/>
          <w:cols w:space="720"/>
        </w:sectPr>
      </w:pPr>
    </w:p>
    <w:p w14:paraId="4B402952" w14:textId="77777777" w:rsidR="000C4E8F" w:rsidRDefault="00000000">
      <w:pPr>
        <w:pStyle w:val="BodyText"/>
        <w:spacing w:before="67" w:line="278" w:lineRule="auto"/>
        <w:ind w:right="292"/>
      </w:pPr>
      <w:r>
        <w:rPr>
          <w:rFonts w:ascii="Arial" w:hAnsi="Arial"/>
          <w:b/>
          <w:i/>
        </w:rPr>
        <w:lastRenderedPageBreak/>
        <w:t>Better Tomorrow”</w:t>
      </w:r>
      <w:r>
        <w:t xml:space="preserve">. As </w:t>
      </w:r>
      <w:proofErr w:type="spellStart"/>
      <w:r>
        <w:t>Alectra’s</w:t>
      </w:r>
      <w:proofErr w:type="spellEnd"/>
      <w:r>
        <w:t xml:space="preserve"> dedicated innovation hub, the GRE&amp;T Centre is focused on</w:t>
      </w:r>
      <w:r>
        <w:rPr>
          <w:spacing w:val="1"/>
        </w:rPr>
        <w:t xml:space="preserve"> </w:t>
      </w:r>
      <w:r>
        <w:t>digitalization, connecting customers through innovative pilots, exploring non-traditional options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modernize the</w:t>
      </w:r>
      <w:r>
        <w:rPr>
          <w:spacing w:val="-5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grid</w:t>
      </w:r>
      <w:r>
        <w:rPr>
          <w:spacing w:val="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clean transportation 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communities.</w:t>
      </w:r>
    </w:p>
    <w:p w14:paraId="777E1177" w14:textId="77777777" w:rsidR="000C4E8F" w:rsidRDefault="00000000">
      <w:pPr>
        <w:pStyle w:val="BodyText"/>
        <w:spacing w:before="195"/>
      </w:pPr>
      <w:r>
        <w:rPr>
          <w:color w:val="090909"/>
          <w:shd w:val="clear" w:color="auto" w:fill="FFFF00"/>
        </w:rPr>
        <w:t>View</w:t>
      </w:r>
      <w:r>
        <w:rPr>
          <w:color w:val="090909"/>
          <w:spacing w:val="-3"/>
          <w:shd w:val="clear" w:color="auto" w:fill="FFFF00"/>
        </w:rPr>
        <w:t xml:space="preserve"> </w:t>
      </w:r>
      <w:proofErr w:type="spellStart"/>
      <w:r>
        <w:rPr>
          <w:color w:val="090909"/>
          <w:shd w:val="clear" w:color="auto" w:fill="FFFF00"/>
        </w:rPr>
        <w:t>Alectra’s</w:t>
      </w:r>
      <w:proofErr w:type="spellEnd"/>
      <w:r>
        <w:rPr>
          <w:color w:val="090909"/>
          <w:spacing w:val="-4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2023</w:t>
      </w:r>
      <w:r>
        <w:rPr>
          <w:color w:val="090909"/>
          <w:spacing w:val="-1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Annual</w:t>
      </w:r>
      <w:r>
        <w:rPr>
          <w:color w:val="090909"/>
          <w:spacing w:val="-3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ESG</w:t>
      </w:r>
      <w:r>
        <w:rPr>
          <w:color w:val="090909"/>
          <w:spacing w:val="-5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Report</w:t>
      </w:r>
      <w:r>
        <w:rPr>
          <w:color w:val="090909"/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here</w:t>
      </w:r>
      <w:r>
        <w:rPr>
          <w:color w:val="090909"/>
          <w:shd w:val="clear" w:color="auto" w:fill="FFFF00"/>
        </w:rPr>
        <w:t>,</w:t>
      </w:r>
      <w:r>
        <w:rPr>
          <w:color w:val="090909"/>
          <w:spacing w:val="-5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and</w:t>
      </w:r>
      <w:r>
        <w:rPr>
          <w:color w:val="090909"/>
          <w:spacing w:val="-1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2023</w:t>
      </w:r>
      <w:r>
        <w:rPr>
          <w:color w:val="090909"/>
          <w:spacing w:val="-1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Consolidated</w:t>
      </w:r>
      <w:r>
        <w:rPr>
          <w:color w:val="090909"/>
          <w:spacing w:val="-1"/>
          <w:shd w:val="clear" w:color="auto" w:fill="FFFF00"/>
        </w:rPr>
        <w:t xml:space="preserve"> </w:t>
      </w:r>
      <w:r>
        <w:rPr>
          <w:color w:val="090909"/>
          <w:shd w:val="clear" w:color="auto" w:fill="FFFF00"/>
        </w:rPr>
        <w:t>Financial</w:t>
      </w:r>
    </w:p>
    <w:p w14:paraId="3A710AE6" w14:textId="77777777" w:rsidR="000C4E8F" w:rsidRDefault="00000000">
      <w:pPr>
        <w:pStyle w:val="BodyText"/>
        <w:spacing w:before="12" w:line="252" w:lineRule="auto"/>
        <w:ind w:right="97"/>
      </w:pPr>
      <w:r>
        <w:rPr>
          <w:color w:val="090909"/>
          <w:shd w:val="clear" w:color="auto" w:fill="FFFF00"/>
        </w:rPr>
        <w:t xml:space="preserve">Statements </w:t>
      </w:r>
      <w:r>
        <w:rPr>
          <w:shd w:val="clear" w:color="auto" w:fill="FFFF00"/>
        </w:rPr>
        <w:t xml:space="preserve">here </w:t>
      </w:r>
      <w:r>
        <w:rPr>
          <w:color w:val="090909"/>
          <w:shd w:val="clear" w:color="auto" w:fill="FFFF00"/>
        </w:rPr>
        <w:t xml:space="preserve">and Management Discussion and Analysis (MD&amp;A) </w:t>
      </w:r>
      <w:r>
        <w:rPr>
          <w:shd w:val="clear" w:color="auto" w:fill="FFFF00"/>
        </w:rPr>
        <w:t xml:space="preserve">here </w:t>
      </w:r>
      <w:r>
        <w:rPr>
          <w:color w:val="090909"/>
          <w:shd w:val="clear" w:color="auto" w:fill="FFFF00"/>
        </w:rPr>
        <w:t>and see the (GRE&amp;T)</w:t>
      </w:r>
      <w:r>
        <w:rPr>
          <w:color w:val="090909"/>
          <w:spacing w:val="-59"/>
        </w:rPr>
        <w:t xml:space="preserve"> </w:t>
      </w:r>
      <w:r>
        <w:rPr>
          <w:color w:val="090909"/>
          <w:shd w:val="clear" w:color="auto" w:fill="FFFF00"/>
        </w:rPr>
        <w:t xml:space="preserve">Centre Report </w:t>
      </w:r>
      <w:r>
        <w:rPr>
          <w:shd w:val="clear" w:color="auto" w:fill="FFFF00"/>
        </w:rPr>
        <w:t>here</w:t>
      </w:r>
      <w:r>
        <w:rPr>
          <w:color w:val="090909"/>
          <w:shd w:val="clear" w:color="auto" w:fill="FFFF00"/>
        </w:rPr>
        <w:t>.</w:t>
      </w:r>
    </w:p>
    <w:p w14:paraId="1DBBFF62" w14:textId="77777777" w:rsidR="000C4E8F" w:rsidRDefault="00000000">
      <w:pPr>
        <w:pStyle w:val="Heading1"/>
        <w:spacing w:before="199"/>
        <w:rPr>
          <w:u w:val="none"/>
        </w:rPr>
      </w:pPr>
      <w:r>
        <w:rPr>
          <w:u w:val="thick"/>
        </w:rPr>
        <w:t>About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Alectra’s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Family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Companies</w:t>
      </w:r>
    </w:p>
    <w:p w14:paraId="504126AC" w14:textId="77777777" w:rsidR="000C4E8F" w:rsidRDefault="000C4E8F">
      <w:pPr>
        <w:pStyle w:val="BodyText"/>
        <w:spacing w:before="10"/>
        <w:ind w:left="0"/>
        <w:rPr>
          <w:rFonts w:ascii="Arial"/>
          <w:b/>
          <w:sz w:val="18"/>
        </w:rPr>
      </w:pPr>
    </w:p>
    <w:p w14:paraId="6E7566AE" w14:textId="77777777" w:rsidR="000C4E8F" w:rsidRDefault="00000000">
      <w:pPr>
        <w:pStyle w:val="BodyText"/>
        <w:ind w:right="366"/>
      </w:pPr>
      <w:r>
        <w:t>Serving</w:t>
      </w:r>
      <w:r>
        <w:rPr>
          <w:spacing w:val="-8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Ontario’s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Golden</w:t>
      </w:r>
      <w:r>
        <w:rPr>
          <w:spacing w:val="-2"/>
        </w:rPr>
        <w:t xml:space="preserve"> </w:t>
      </w:r>
      <w:r>
        <w:t>Horseshoe</w:t>
      </w:r>
      <w:r>
        <w:rPr>
          <w:spacing w:val="-58"/>
        </w:rPr>
        <w:t xml:space="preserve"> </w:t>
      </w:r>
      <w:r>
        <w:t xml:space="preserve">area, </w:t>
      </w:r>
      <w:proofErr w:type="spellStart"/>
      <w:r>
        <w:t>Alectra</w:t>
      </w:r>
      <w:proofErr w:type="spellEnd"/>
      <w:r>
        <w:t xml:space="preserve"> Utilities is now the largest </w:t>
      </w:r>
      <w:proofErr w:type="gramStart"/>
      <w:r>
        <w:t>municipally-owned</w:t>
      </w:r>
      <w:proofErr w:type="gramEnd"/>
      <w:r>
        <w:t xml:space="preserve"> electric utility in Canada, based on</w:t>
      </w:r>
      <w:r>
        <w:rPr>
          <w:spacing w:val="-59"/>
        </w:rPr>
        <w:t xml:space="preserve"> </w:t>
      </w:r>
      <w:r>
        <w:t>the total number of customers served. We contribute to the economic growth and vibrancy of</w:t>
      </w:r>
      <w:r>
        <w:rPr>
          <w:spacing w:val="1"/>
        </w:rPr>
        <w:t xml:space="preserve"> </w:t>
      </w:r>
      <w:r>
        <w:t>the 17 communities we serve by investing in essential energy infrastructure, delivering a safe</w:t>
      </w:r>
      <w:r>
        <w:rPr>
          <w:spacing w:val="-59"/>
        </w:rPr>
        <w:t xml:space="preserve"> </w:t>
      </w:r>
      <w:r>
        <w:t>and reliable supply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electricity,</w:t>
      </w:r>
      <w:r>
        <w:rPr>
          <w:spacing w:val="-4"/>
        </w:rPr>
        <w:t xml:space="preserve"> </w:t>
      </w:r>
      <w:r>
        <w:t>and providing</w:t>
      </w:r>
      <w:r>
        <w:rPr>
          <w:spacing w:val="-5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solutions.</w:t>
      </w:r>
    </w:p>
    <w:p w14:paraId="28F10504" w14:textId="77777777" w:rsidR="000C4E8F" w:rsidRDefault="000C4E8F">
      <w:pPr>
        <w:pStyle w:val="BodyText"/>
        <w:spacing w:before="9"/>
        <w:ind w:left="0"/>
        <w:rPr>
          <w:sz w:val="21"/>
        </w:rPr>
      </w:pPr>
    </w:p>
    <w:p w14:paraId="415A4232" w14:textId="77777777" w:rsidR="000C4E8F" w:rsidRDefault="00000000">
      <w:pPr>
        <w:pStyle w:val="BodyText"/>
        <w:spacing w:line="242" w:lineRule="auto"/>
      </w:pPr>
      <w:r>
        <w:t>Our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 energy</w:t>
      </w:r>
      <w:r>
        <w:rPr>
          <w:spacing w:val="-4"/>
        </w:rPr>
        <w:t xml:space="preserve"> </w:t>
      </w:r>
      <w:r>
        <w:t>ally,</w:t>
      </w:r>
      <w:r>
        <w:rPr>
          <w:spacing w:val="-4"/>
        </w:rPr>
        <w:t xml:space="preserve"> </w:t>
      </w:r>
      <w:r>
        <w:t>helping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discover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possibilities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tomorrow’s</w:t>
      </w:r>
      <w:r>
        <w:rPr>
          <w:spacing w:val="-7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future.</w:t>
      </w:r>
    </w:p>
    <w:p w14:paraId="3EAA468A" w14:textId="77777777" w:rsidR="000C4E8F" w:rsidRDefault="000C4E8F">
      <w:pPr>
        <w:pStyle w:val="BodyText"/>
        <w:spacing w:before="4"/>
        <w:ind w:left="0"/>
        <w:rPr>
          <w:sz w:val="20"/>
        </w:rPr>
      </w:pPr>
    </w:p>
    <w:p w14:paraId="2560F5D3" w14:textId="77777777" w:rsidR="000C4E8F" w:rsidRDefault="00000000">
      <w:pPr>
        <w:pStyle w:val="BodyText"/>
        <w:ind w:left="4568" w:right="4560"/>
        <w:jc w:val="center"/>
      </w:pPr>
      <w:r>
        <w:t>-30-</w:t>
      </w:r>
    </w:p>
    <w:p w14:paraId="13C36364" w14:textId="77777777" w:rsidR="000C4E8F" w:rsidRDefault="000C4E8F">
      <w:pPr>
        <w:pStyle w:val="BodyText"/>
        <w:spacing w:before="11"/>
        <w:ind w:left="0"/>
        <w:rPr>
          <w:sz w:val="21"/>
        </w:rPr>
      </w:pPr>
    </w:p>
    <w:p w14:paraId="49C8AE99" w14:textId="77777777" w:rsidR="000C4E8F" w:rsidRDefault="00000000">
      <w:pPr>
        <w:pStyle w:val="Heading1"/>
        <w:rPr>
          <w:u w:val="none"/>
        </w:rPr>
      </w:pPr>
      <w:r>
        <w:rPr>
          <w:u w:val="none"/>
        </w:rPr>
        <w:t>Media</w:t>
      </w:r>
      <w:r>
        <w:rPr>
          <w:spacing w:val="-3"/>
          <w:u w:val="none"/>
        </w:rPr>
        <w:t xml:space="preserve"> </w:t>
      </w:r>
      <w:r>
        <w:rPr>
          <w:u w:val="none"/>
        </w:rPr>
        <w:t>Contact:</w:t>
      </w:r>
    </w:p>
    <w:p w14:paraId="32DEF10F" w14:textId="77777777" w:rsidR="000C4E8F" w:rsidRDefault="00000000">
      <w:pPr>
        <w:pStyle w:val="BodyText"/>
        <w:spacing w:before="212"/>
      </w:pPr>
      <w:r>
        <w:t>Ashley</w:t>
      </w:r>
      <w:r>
        <w:rPr>
          <w:spacing w:val="-5"/>
        </w:rPr>
        <w:t xml:space="preserve"> </w:t>
      </w:r>
      <w:proofErr w:type="spellStart"/>
      <w:r>
        <w:t>Trgachef</w:t>
      </w:r>
      <w:proofErr w:type="spellEnd"/>
      <w:r>
        <w:t>,</w:t>
      </w:r>
      <w:r>
        <w:rPr>
          <w:spacing w:val="-6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Spokesperson</w:t>
      </w:r>
    </w:p>
    <w:p w14:paraId="2DD29F3F" w14:textId="77777777" w:rsidR="000C4E8F" w:rsidRDefault="00000000">
      <w:pPr>
        <w:pStyle w:val="BodyText"/>
        <w:spacing w:before="12" w:line="256" w:lineRule="auto"/>
        <w:ind w:right="1440"/>
      </w:pPr>
      <w:hyperlink r:id="rId8">
        <w:r>
          <w:rPr>
            <w:color w:val="0462C1"/>
            <w:u w:val="single" w:color="0462C1"/>
          </w:rPr>
          <w:t>ashley.trgachef@alectrautilities.com</w:t>
        </w:r>
        <w:r>
          <w:rPr>
            <w:color w:val="0462C1"/>
          </w:rPr>
          <w:t xml:space="preserve"> </w:t>
        </w:r>
      </w:hyperlink>
      <w:r>
        <w:t>|</w:t>
      </w:r>
      <w:r>
        <w:rPr>
          <w:spacing w:val="-8"/>
        </w:rPr>
        <w:t xml:space="preserve"> </w:t>
      </w:r>
      <w:r>
        <w:t>Telephone:</w:t>
      </w:r>
      <w:r>
        <w:rPr>
          <w:spacing w:val="-7"/>
        </w:rPr>
        <w:t xml:space="preserve"> </w:t>
      </w:r>
      <w:r>
        <w:t>416.402.5469</w:t>
      </w:r>
      <w:r>
        <w:rPr>
          <w:spacing w:val="-3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24/7</w:t>
      </w:r>
      <w:r>
        <w:rPr>
          <w:spacing w:val="-4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Line:</w:t>
      </w:r>
      <w:r>
        <w:rPr>
          <w:spacing w:val="-58"/>
        </w:rPr>
        <w:t xml:space="preserve"> </w:t>
      </w:r>
      <w:proofErr w:type="gramStart"/>
      <w:r>
        <w:t>1.833.MEDIA</w:t>
      </w:r>
      <w:proofErr w:type="gramEnd"/>
      <w:r>
        <w:t>-LN</w:t>
      </w:r>
    </w:p>
    <w:sectPr w:rsidR="000C4E8F">
      <w:pgSz w:w="12240" w:h="15840"/>
      <w:pgMar w:top="1940" w:right="1340" w:bottom="280" w:left="134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176E" w14:textId="77777777" w:rsidR="00E851B6" w:rsidRDefault="00E851B6">
      <w:r>
        <w:separator/>
      </w:r>
    </w:p>
  </w:endnote>
  <w:endnote w:type="continuationSeparator" w:id="0">
    <w:p w14:paraId="301D7805" w14:textId="77777777" w:rsidR="00E851B6" w:rsidRDefault="00E8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4A7F" w14:textId="77777777" w:rsidR="00E851B6" w:rsidRDefault="00E851B6">
      <w:r>
        <w:separator/>
      </w:r>
    </w:p>
  </w:footnote>
  <w:footnote w:type="continuationSeparator" w:id="0">
    <w:p w14:paraId="13B46605" w14:textId="77777777" w:rsidR="00E851B6" w:rsidRDefault="00E8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E265" w14:textId="77777777" w:rsidR="000C4E8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1488" behindDoc="1" locked="0" layoutInCell="1" allowOverlap="1" wp14:anchorId="4A1BB289" wp14:editId="239CFB93">
          <wp:simplePos x="0" y="0"/>
          <wp:positionH relativeFrom="page">
            <wp:posOffset>5418806</wp:posOffset>
          </wp:positionH>
          <wp:positionV relativeFrom="page">
            <wp:posOffset>490601</wp:posOffset>
          </wp:positionV>
          <wp:extent cx="1391538" cy="7491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538" cy="749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047F"/>
    <w:multiLevelType w:val="hybridMultilevel"/>
    <w:tmpl w:val="59C2F23A"/>
    <w:lvl w:ilvl="0" w:tplc="4E56C6A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FC8E5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DAA2AB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4986F69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5A6C2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B7A534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142B0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B5AE694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D8EF21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27447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E8F"/>
    <w:rsid w:val="000C4E8F"/>
    <w:rsid w:val="002A7C23"/>
    <w:rsid w:val="00CA3B43"/>
    <w:rsid w:val="00E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C51C2"/>
  <w15:docId w15:val="{E14DE717-792D-2E45-8FA8-970CF596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"/>
      <w:ind w:left="711" w:right="725" w:firstLine="150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21" w:right="1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trgachef@alectrautilities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Trgachef</dc:creator>
  <cp:lastModifiedBy>Iurii Todosiienko</cp:lastModifiedBy>
  <cp:revision>2</cp:revision>
  <dcterms:created xsi:type="dcterms:W3CDTF">2024-07-22T14:10:00Z</dcterms:created>
  <dcterms:modified xsi:type="dcterms:W3CDTF">2024-07-22T14:10:00Z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2024-07-22T00:00:00Z</vt:filetime>
  </property>
</Properties>
</file>